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A9" w:rsidRDefault="009452A9" w:rsidP="009452A9">
      <w:pPr>
        <w:spacing w:line="480" w:lineRule="auto"/>
        <w:jc w:val="both"/>
        <w:rPr>
          <w:b/>
          <w:bCs/>
          <w:i/>
          <w:iCs/>
        </w:rPr>
      </w:pPr>
      <w:r w:rsidRPr="00CE50C7">
        <w:rPr>
          <w:b/>
          <w:bCs/>
        </w:rPr>
        <w:t xml:space="preserve">Table </w:t>
      </w:r>
      <w:r>
        <w:rPr>
          <w:b/>
          <w:bCs/>
        </w:rPr>
        <w:t>S</w:t>
      </w:r>
      <w:r w:rsidRPr="00CE50C7">
        <w:rPr>
          <w:b/>
          <w:bCs/>
        </w:rPr>
        <w:t>3.</w:t>
      </w:r>
      <w:r>
        <w:t xml:space="preserve"> </w:t>
      </w:r>
      <w:r w:rsidRPr="005D114D">
        <w:rPr>
          <w:b/>
          <w:bCs/>
        </w:rPr>
        <w:t xml:space="preserve">Masses and identities of inner </w:t>
      </w:r>
      <w:r>
        <w:rPr>
          <w:b/>
          <w:bCs/>
        </w:rPr>
        <w:t xml:space="preserve">mitochondrial </w:t>
      </w:r>
      <w:r w:rsidRPr="005D114D">
        <w:rPr>
          <w:b/>
          <w:bCs/>
        </w:rPr>
        <w:t>membrane prot</w:t>
      </w:r>
      <w:r>
        <w:rPr>
          <w:b/>
          <w:bCs/>
        </w:rPr>
        <w:t xml:space="preserve">eins and protein complexes from </w:t>
      </w:r>
      <w:proofErr w:type="spellStart"/>
      <w:r w:rsidRPr="008859C0">
        <w:rPr>
          <w:b/>
          <w:bCs/>
          <w:i/>
          <w:iCs/>
        </w:rPr>
        <w:t>Bos</w:t>
      </w:r>
      <w:proofErr w:type="spellEnd"/>
      <w:r w:rsidRPr="008859C0">
        <w:rPr>
          <w:b/>
          <w:bCs/>
          <w:i/>
          <w:iCs/>
        </w:rPr>
        <w:t xml:space="preserve"> </w:t>
      </w:r>
      <w:proofErr w:type="spellStart"/>
      <w:proofErr w:type="gramStart"/>
      <w:r w:rsidRPr="008859C0">
        <w:rPr>
          <w:b/>
          <w:bCs/>
          <w:i/>
          <w:iCs/>
        </w:rPr>
        <w:t>taurus</w:t>
      </w:r>
      <w:proofErr w:type="spellEnd"/>
      <w:proofErr w:type="gramEnd"/>
      <w:r w:rsidRPr="005D114D">
        <w:rPr>
          <w:b/>
          <w:bCs/>
          <w:i/>
          <w:iCs/>
        </w:rPr>
        <w:t>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1658"/>
        <w:gridCol w:w="2044"/>
        <w:gridCol w:w="1498"/>
        <w:gridCol w:w="1308"/>
      </w:tblGrid>
      <w:tr w:rsidR="009452A9" w:rsidTr="00C063B3">
        <w:tc>
          <w:tcPr>
            <w:tcW w:w="273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ANT1 Dimer</w:t>
            </w:r>
          </w:p>
        </w:tc>
        <w:tc>
          <w:tcPr>
            <w:tcW w:w="165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 (Da)</w:t>
            </w:r>
          </w:p>
        </w:tc>
        <w:tc>
          <w:tcPr>
            <w:tcW w:w="204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 (Da)</w:t>
            </w:r>
          </w:p>
        </w:tc>
        <w:tc>
          <w:tcPr>
            <w:tcW w:w="149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308" w:type="dxa"/>
            <w:shd w:val="clear" w:color="auto" w:fill="EEECE1" w:themeFill="background2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9452A9" w:rsidTr="00C063B3">
        <w:tc>
          <w:tcPr>
            <w:tcW w:w="2734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 xml:space="preserve">ANT1 (+3 </w:t>
            </w:r>
            <w:proofErr w:type="spellStart"/>
            <w:r w:rsidRPr="006234C6">
              <w:rPr>
                <w:sz w:val="16"/>
                <w:szCs w:val="16"/>
              </w:rPr>
              <w:t>Suc</w:t>
            </w:r>
            <w:r>
              <w:rPr>
                <w:sz w:val="16"/>
                <w:szCs w:val="16"/>
              </w:rPr>
              <w:t>c</w:t>
            </w:r>
            <w:r w:rsidRPr="006234C6">
              <w:rPr>
                <w:sz w:val="16"/>
                <w:szCs w:val="16"/>
              </w:rPr>
              <w:t>inilation</w:t>
            </w:r>
            <w:proofErr w:type="spellEnd"/>
            <w:r w:rsidRPr="006234C6">
              <w:rPr>
                <w:sz w:val="16"/>
                <w:szCs w:val="16"/>
              </w:rPr>
              <w:t xml:space="preserve"> </w:t>
            </w:r>
          </w:p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reported in mouse</w:t>
            </w:r>
            <w:r>
              <w:rPr>
                <w:sz w:val="16"/>
                <w:szCs w:val="16"/>
              </w:rPr>
              <w:t xml:space="preserve"> – </w:t>
            </w:r>
            <w:proofErr w:type="spellStart"/>
            <w:r>
              <w:rPr>
                <w:sz w:val="16"/>
                <w:szCs w:val="16"/>
              </w:rPr>
              <w:t>uniprot</w:t>
            </w:r>
            <w:proofErr w:type="spellEnd"/>
            <w:r>
              <w:rPr>
                <w:sz w:val="16"/>
                <w:szCs w:val="16"/>
              </w:rPr>
              <w:t xml:space="preserve"> database</w:t>
            </w:r>
            <w:r w:rsidRPr="006234C6">
              <w:rPr>
                <w:sz w:val="16"/>
                <w:szCs w:val="16"/>
              </w:rPr>
              <w:t xml:space="preserve">) </w:t>
            </w:r>
          </w:p>
        </w:tc>
        <w:tc>
          <w:tcPr>
            <w:tcW w:w="1658" w:type="dxa"/>
          </w:tcPr>
          <w:p w:rsidR="009452A9" w:rsidRPr="00812A78" w:rsidRDefault="009452A9" w:rsidP="00C063B3">
            <w:pPr>
              <w:rPr>
                <w:color w:val="000000" w:themeColor="text1"/>
                <w:sz w:val="16"/>
                <w:szCs w:val="16"/>
              </w:rPr>
            </w:pPr>
            <w:r w:rsidRPr="00812A78">
              <w:rPr>
                <w:color w:val="000000" w:themeColor="text1"/>
                <w:sz w:val="16"/>
                <w:szCs w:val="16"/>
              </w:rPr>
              <w:t>33,187</w:t>
            </w:r>
          </w:p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33,195±11</w:t>
            </w:r>
          </w:p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8</w:t>
            </w:r>
          </w:p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0</w:t>
            </w:r>
          </w:p>
        </w:tc>
      </w:tr>
      <w:tr w:rsidR="009452A9" w:rsidTr="00C063B3">
        <w:tc>
          <w:tcPr>
            <w:tcW w:w="2734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2xANT1</w:t>
            </w:r>
          </w:p>
        </w:tc>
        <w:tc>
          <w:tcPr>
            <w:tcW w:w="1658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66,374</w:t>
            </w:r>
          </w:p>
        </w:tc>
        <w:tc>
          <w:tcPr>
            <w:tcW w:w="2044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66,387±13</w:t>
            </w:r>
          </w:p>
        </w:tc>
        <w:tc>
          <w:tcPr>
            <w:tcW w:w="1498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308" w:type="dxa"/>
          </w:tcPr>
          <w:p w:rsidR="009452A9" w:rsidRPr="006234C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6234C6">
              <w:rPr>
                <w:sz w:val="16"/>
                <w:szCs w:val="16"/>
              </w:rPr>
              <w:t>0</w:t>
            </w:r>
          </w:p>
        </w:tc>
      </w:tr>
      <w:tr w:rsidR="009452A9" w:rsidTr="00C063B3">
        <w:tc>
          <w:tcPr>
            <w:tcW w:w="273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Aconitase</w:t>
            </w:r>
            <w:proofErr w:type="spellEnd"/>
          </w:p>
        </w:tc>
        <w:tc>
          <w:tcPr>
            <w:tcW w:w="165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204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49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308" w:type="dxa"/>
            <w:shd w:val="clear" w:color="auto" w:fill="EEECE1" w:themeFill="background2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Aconitase</w:t>
            </w:r>
            <w:proofErr w:type="spellEnd"/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82,401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82,635±9</w:t>
            </w: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234</w:t>
            </w: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</w:t>
            </w:r>
          </w:p>
        </w:tc>
      </w:tr>
      <w:tr w:rsidR="009452A9" w:rsidTr="00C063B3">
        <w:tc>
          <w:tcPr>
            <w:tcW w:w="273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Complex III</w:t>
            </w:r>
          </w:p>
        </w:tc>
        <w:tc>
          <w:tcPr>
            <w:tcW w:w="165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2044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498" w:type="dxa"/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308" w:type="dxa"/>
            <w:shd w:val="clear" w:color="auto" w:fill="EEECE1" w:themeFill="background2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UQCRC1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49,212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UQCRC2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46,523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UQCRH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9,175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UQCRB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13,345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UQCR10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7,326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UQCR11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6,520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UQCRQ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9589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UQCRFS1</w:t>
            </w:r>
          </w:p>
        </w:tc>
        <w:tc>
          <w:tcPr>
            <w:tcW w:w="165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21,609</w:t>
            </w:r>
          </w:p>
        </w:tc>
        <w:tc>
          <w:tcPr>
            <w:tcW w:w="2044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734"/>
        <w:gridCol w:w="1658"/>
        <w:gridCol w:w="2044"/>
        <w:gridCol w:w="1498"/>
        <w:gridCol w:w="1308"/>
      </w:tblGrid>
      <w:tr w:rsidR="009452A9" w:rsidTr="00C063B3">
        <w:tc>
          <w:tcPr>
            <w:tcW w:w="2734" w:type="dxa"/>
            <w:tcBorders>
              <w:bottom w:val="single" w:sz="4" w:space="0" w:color="auto"/>
            </w:tcBorders>
          </w:tcPr>
          <w:p w:rsidR="009452A9" w:rsidRPr="00F9659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UQCRFS1 transit peptide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452A9" w:rsidRPr="000C45FA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7,955</w:t>
            </w: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9452A9" w:rsidRPr="00E5193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9452A9" w:rsidRPr="00106A6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MTCYB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42,591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</w:tbl>
    <w:tbl>
      <w:tblPr>
        <w:tblW w:w="9242" w:type="dxa"/>
        <w:tblLook w:val="04A0" w:firstRow="1" w:lastRow="0" w:firstColumn="1" w:lastColumn="0" w:noHBand="0" w:noVBand="1"/>
      </w:tblPr>
      <w:tblGrid>
        <w:gridCol w:w="2734"/>
        <w:gridCol w:w="1658"/>
        <w:gridCol w:w="2044"/>
        <w:gridCol w:w="1498"/>
        <w:gridCol w:w="1308"/>
      </w:tblGrid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CyC1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27,987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Complex III (Partial monomer)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CyB</w:t>
            </w:r>
            <w:proofErr w:type="spellEnd"/>
            <w:r w:rsidRPr="00AC1945">
              <w:rPr>
                <w:sz w:val="16"/>
                <w:szCs w:val="16"/>
              </w:rPr>
              <w:t xml:space="preserve"> </w:t>
            </w:r>
            <w:proofErr w:type="spellStart"/>
            <w:r w:rsidRPr="00AC1945">
              <w:rPr>
                <w:sz w:val="16"/>
                <w:szCs w:val="16"/>
              </w:rPr>
              <w:t>CyC</w:t>
            </w:r>
            <w:proofErr w:type="spellEnd"/>
            <w:r w:rsidRPr="00AC1945">
              <w:rPr>
                <w:sz w:val="16"/>
                <w:szCs w:val="16"/>
              </w:rPr>
              <w:t xml:space="preserve"> UQCRC2 UQCRFS1 UQCRB UQCRQ UQCR10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168,970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168</w:t>
            </w:r>
            <w:r>
              <w:rPr>
                <w:sz w:val="16"/>
                <w:szCs w:val="16"/>
              </w:rPr>
              <w:t>,</w:t>
            </w:r>
            <w:r w:rsidRPr="00AC1945">
              <w:rPr>
                <w:sz w:val="16"/>
                <w:szCs w:val="16"/>
              </w:rPr>
              <w:t>580±50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390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</w:t>
            </w: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2xComplex III (Partial monomer)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337,940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338,615±12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675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0.199</w:t>
            </w: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Complex IV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 (Da)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 (Da)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57,032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26,021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29,933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Cox4 Isoform 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17,152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Cox5A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12,433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Cox5B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10,670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lastRenderedPageBreak/>
              <w:t>Cox6A1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9,538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Cox6B1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10,025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Cox6C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8,478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Cox7A2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6,609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Cox7B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6,357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Cox7C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5,441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Cox8B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4,961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734"/>
        <w:gridCol w:w="1658"/>
        <w:gridCol w:w="2044"/>
        <w:gridCol w:w="1498"/>
        <w:gridCol w:w="1308"/>
      </w:tblGrid>
      <w:tr w:rsidR="009452A9" w:rsidTr="00C063B3">
        <w:tc>
          <w:tcPr>
            <w:tcW w:w="2734" w:type="dxa"/>
            <w:tcBorders>
              <w:top w:val="single" w:sz="4" w:space="0" w:color="auto"/>
            </w:tcBorders>
          </w:tcPr>
          <w:p w:rsidR="009452A9" w:rsidRPr="00C0117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Heme</w:t>
            </w:r>
            <w:proofErr w:type="spellEnd"/>
            <w:r>
              <w:rPr>
                <w:sz w:val="16"/>
                <w:szCs w:val="16"/>
              </w:rPr>
              <w:t xml:space="preserve"> a</w:t>
            </w:r>
          </w:p>
        </w:tc>
        <w:tc>
          <w:tcPr>
            <w:tcW w:w="1658" w:type="dxa"/>
            <w:tcBorders>
              <w:top w:val="single" w:sz="4" w:space="0" w:color="auto"/>
            </w:tcBorders>
          </w:tcPr>
          <w:p w:rsidR="009452A9" w:rsidRPr="00C0117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2044" w:type="dxa"/>
            <w:tcBorders>
              <w:top w:val="single" w:sz="4" w:space="0" w:color="auto"/>
            </w:tcBorders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9452A9" w:rsidRPr="0086218D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Pr="00C0117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Heme</w:t>
            </w:r>
            <w:proofErr w:type="spellEnd"/>
            <w:r>
              <w:rPr>
                <w:sz w:val="16"/>
                <w:szCs w:val="16"/>
              </w:rPr>
              <w:t xml:space="preserve"> a3</w:t>
            </w:r>
          </w:p>
        </w:tc>
        <w:tc>
          <w:tcPr>
            <w:tcW w:w="1658" w:type="dxa"/>
          </w:tcPr>
          <w:p w:rsidR="009452A9" w:rsidRPr="00C01176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</w:t>
            </w:r>
          </w:p>
        </w:tc>
        <w:tc>
          <w:tcPr>
            <w:tcW w:w="2044" w:type="dxa"/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86218D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Cardiolipin</w:t>
            </w:r>
            <w:proofErr w:type="spellEnd"/>
            <w:r>
              <w:rPr>
                <w:sz w:val="16"/>
                <w:szCs w:val="16"/>
              </w:rPr>
              <w:t xml:space="preserve"> (CDL)*</w:t>
            </w:r>
          </w:p>
        </w:tc>
        <w:tc>
          <w:tcPr>
            <w:tcW w:w="1658" w:type="dxa"/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1448</w:t>
            </w:r>
          </w:p>
        </w:tc>
        <w:tc>
          <w:tcPr>
            <w:tcW w:w="2044" w:type="dxa"/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c>
          <w:tcPr>
            <w:tcW w:w="2734" w:type="dxa"/>
            <w:tcBorders>
              <w:bottom w:val="single" w:sz="4" w:space="0" w:color="auto"/>
            </w:tcBorders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Phosphatydilethanolamine</w:t>
            </w:r>
            <w:proofErr w:type="spellEnd"/>
            <w:r>
              <w:rPr>
                <w:sz w:val="16"/>
                <w:szCs w:val="16"/>
              </w:rPr>
              <w:t xml:space="preserve"> (PE)*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</w:t>
            </w: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9452A9" w:rsidRPr="004E56FE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Complex IV monomer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208,299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208,191±55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B3645C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C47A23">
              <w:rPr>
                <w:sz w:val="16"/>
                <w:szCs w:val="16"/>
              </w:rPr>
              <w:t>Subunit/Complex</w:t>
            </w:r>
          </w:p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Complex V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Expected mass (Da)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Measured mass (Da)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Mass difference (Da)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497015" w:rsidRDefault="009452A9" w:rsidP="00C063B3">
            <w:pPr>
              <w:spacing w:before="240" w:after="60" w:line="480" w:lineRule="auto"/>
              <w:contextualSpacing/>
              <w:jc w:val="both"/>
              <w:outlineLvl w:val="4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Mass difference (%)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α**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55,263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55,271±0.5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0.0144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β**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51,563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51,754±0.5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191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0.3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γ**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30,256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30,143±4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113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0.3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δ**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15,065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15,064±2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0.066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ε**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5,793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5,652±1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141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9E2231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 w:rsidRPr="009E2231">
              <w:rPr>
                <w:sz w:val="16"/>
                <w:szCs w:val="16"/>
              </w:rPr>
              <w:t>2.4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a**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24,788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24,813±4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b**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24,669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24,691±1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0.089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c**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7,608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7,650±1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42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0.55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d**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18,692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18,602±3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90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0.48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e**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8,321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8190±2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131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Pr="00497015">
              <w:rPr>
                <w:sz w:val="16"/>
                <w:szCs w:val="16"/>
              </w:rPr>
              <w:t>5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f**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10,297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10,206±2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497015">
              <w:rPr>
                <w:sz w:val="16"/>
                <w:szCs w:val="16"/>
              </w:rPr>
              <w:t>91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g**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11,417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11,326±2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 w:rsidRPr="000C0AA3">
              <w:rPr>
                <w:sz w:val="16"/>
                <w:szCs w:val="16"/>
              </w:rPr>
              <w:t>91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A6L**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7,973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7,963±1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F6**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8,958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E7391">
              <w:rPr>
                <w:sz w:val="16"/>
                <w:szCs w:val="16"/>
              </w:rPr>
              <w:t>8,957±2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6.8PL**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6,834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6,834±1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DAPIT**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6,453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6,303±1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A42010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42010">
              <w:rPr>
                <w:sz w:val="16"/>
                <w:szCs w:val="16"/>
              </w:rPr>
              <w:t>OSCP**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20,930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3C5412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DA2237">
              <w:rPr>
                <w:sz w:val="16"/>
                <w:szCs w:val="16"/>
              </w:rPr>
              <w:t>20,929±4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0.004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497015">
              <w:rPr>
                <w:sz w:val="16"/>
                <w:szCs w:val="16"/>
              </w:rPr>
              <w:t>Holocomplex</w:t>
            </w:r>
            <w:proofErr w:type="spellEnd"/>
            <w:r>
              <w:rPr>
                <w:sz w:val="16"/>
                <w:szCs w:val="16"/>
              </w:rPr>
              <w:t xml:space="preserve"> (8 c, 3 </w:t>
            </w:r>
            <w:r>
              <w:rPr>
                <w:rFonts w:cstheme="minorHAnsi"/>
                <w:sz w:val="16"/>
                <w:szCs w:val="16"/>
              </w:rPr>
              <w:t>α</w:t>
            </w:r>
            <w:r>
              <w:rPr>
                <w:sz w:val="16"/>
                <w:szCs w:val="16"/>
              </w:rPr>
              <w:t xml:space="preserve">, 3 </w:t>
            </w:r>
            <w:r>
              <w:rPr>
                <w:rFonts w:cstheme="minorHAnsi"/>
                <w:sz w:val="16"/>
                <w:szCs w:val="16"/>
              </w:rPr>
              <w:t>β, 1copy  of all the rest)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581,948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581,046</w:t>
            </w:r>
            <w:r w:rsidRPr="00497015">
              <w:rPr>
                <w:sz w:val="16"/>
                <w:szCs w:val="16"/>
              </w:rPr>
              <w:t>±</w:t>
            </w:r>
            <w:r>
              <w:rPr>
                <w:sz w:val="16"/>
                <w:szCs w:val="16"/>
              </w:rPr>
              <w:t>62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812A78" w:rsidRDefault="009452A9" w:rsidP="00C063B3">
            <w:pPr>
              <w:spacing w:before="120"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9" w:rsidRPr="00C64B0F" w:rsidRDefault="009452A9" w:rsidP="00C063B3">
            <w:pPr>
              <w:spacing w:before="240" w:after="60" w:line="480" w:lineRule="auto"/>
              <w:contextualSpacing/>
              <w:jc w:val="both"/>
              <w:outlineLvl w:val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</w:t>
            </w:r>
          </w:p>
        </w:tc>
      </w:tr>
      <w:tr w:rsidR="009452A9" w:rsidTr="00C06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136083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136083">
              <w:rPr>
                <w:sz w:val="16"/>
                <w:szCs w:val="16"/>
              </w:rPr>
              <w:t>Subunit/Complex</w:t>
            </w:r>
          </w:p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772292">
              <w:rPr>
                <w:sz w:val="16"/>
                <w:szCs w:val="16"/>
              </w:rPr>
              <w:t xml:space="preserve">Complex </w:t>
            </w:r>
            <w:r>
              <w:rPr>
                <w:sz w:val="16"/>
                <w:szCs w:val="16"/>
              </w:rPr>
              <w:t>I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136083">
              <w:rPr>
                <w:sz w:val="16"/>
                <w:szCs w:val="16"/>
              </w:rPr>
              <w:t>Expected mass (Da)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136083">
              <w:rPr>
                <w:sz w:val="16"/>
                <w:szCs w:val="16"/>
              </w:rPr>
              <w:t>Measured mass (Da)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Pr="00AC1945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136083">
              <w:rPr>
                <w:sz w:val="16"/>
                <w:szCs w:val="16"/>
              </w:rPr>
              <w:t>Mass difference (Da)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452A9" w:rsidRDefault="009452A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136083">
              <w:rPr>
                <w:sz w:val="16"/>
                <w:szCs w:val="16"/>
              </w:rPr>
              <w:t>Mass difference (%)</w:t>
            </w: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NDUFS7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077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lastRenderedPageBreak/>
              <w:t>NDUFS8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NDUFV2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23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NDUFS3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2044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AE7391">
              <w:rPr>
                <w:rFonts w:eastAsia="Times New Roman"/>
                <w:sz w:val="16"/>
                <w:szCs w:val="16"/>
              </w:rPr>
              <w:t>26,612</w:t>
            </w: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49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NDUFV1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48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76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NU1M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35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NU2M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39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NU3M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054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NU4M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52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099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NU4LM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NU5M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68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NU6M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078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NDUFS6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NDUFA12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17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NDUFS4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NDUFA9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39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NDUFAB1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NDUFB3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11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009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NDUFA5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NDUFA6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14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NDUFA11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14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NDUFB11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NDUFS5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NDUFB4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053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NDUFA13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NDUFB7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NDUFA8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NDUFB9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21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NDUFB10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NDUFB8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NDUFC2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14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096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NDUFA7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NDUFA8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NDUFA4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NDUFB5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NDUFB1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NDUFC1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NDUFA10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36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NDUFA4L2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NDUFV3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lastRenderedPageBreak/>
              <w:t>BDUFB6</w:t>
            </w:r>
          </w:p>
        </w:tc>
        <w:tc>
          <w:tcPr>
            <w:tcW w:w="1658" w:type="dxa"/>
            <w:shd w:val="clear" w:color="auto" w:fill="FFFFFF" w:themeFill="background1"/>
            <w:noWrap/>
            <w:hideMark/>
          </w:tcPr>
          <w:p w:rsidR="009452A9" w:rsidRPr="00C64B0F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C64B0F">
              <w:rPr>
                <w:rFonts w:eastAsia="Times New Roman"/>
                <w:color w:val="000000"/>
                <w:sz w:val="16"/>
                <w:szCs w:val="16"/>
              </w:rPr>
              <w:t>15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C64B0F">
              <w:rPr>
                <w:rFonts w:eastAsia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2044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9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9452A9" w:rsidRPr="00497015" w:rsidRDefault="009452A9" w:rsidP="00C063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</w:tcPr>
          <w:p w:rsidR="009452A9" w:rsidRPr="00A42010" w:rsidRDefault="009452A9" w:rsidP="00C063B3">
            <w:pPr>
              <w:spacing w:before="240" w:after="60"/>
              <w:outlineLvl w:val="6"/>
              <w:rPr>
                <w:rFonts w:eastAsia="Times New Roman"/>
                <w:color w:val="000000"/>
                <w:sz w:val="16"/>
                <w:szCs w:val="16"/>
              </w:rPr>
            </w:pPr>
            <w:r w:rsidRPr="00A42010">
              <w:rPr>
                <w:rFonts w:eastAsia="Times New Roman"/>
                <w:color w:val="000000"/>
                <w:sz w:val="16"/>
                <w:szCs w:val="16"/>
              </w:rPr>
              <w:t>Complex I ΔNDUFV1 ΔNDUFS1 ΔNDUFA6 (42/45 subunit, each present in one copy)</w:t>
            </w:r>
          </w:p>
        </w:tc>
        <w:tc>
          <w:tcPr>
            <w:tcW w:w="1658" w:type="dxa"/>
            <w:shd w:val="clear" w:color="auto" w:fill="FFFFFF" w:themeFill="background1"/>
            <w:noWrap/>
          </w:tcPr>
          <w:p w:rsidR="009452A9" w:rsidRPr="003C5412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760D65">
              <w:rPr>
                <w:rFonts w:eastAsia="Times New Roman"/>
                <w:color w:val="000000"/>
                <w:sz w:val="16"/>
                <w:szCs w:val="16"/>
              </w:rPr>
              <w:t>809,202</w:t>
            </w:r>
          </w:p>
        </w:tc>
        <w:tc>
          <w:tcPr>
            <w:tcW w:w="2044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809,101</w:t>
            </w:r>
            <w:r w:rsidRPr="00760D65">
              <w:rPr>
                <w:sz w:val="16"/>
                <w:szCs w:val="16"/>
              </w:rPr>
              <w:t>±</w:t>
            </w:r>
            <w:r w:rsidRPr="00760D65"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1498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1308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0.012</w:t>
            </w:r>
          </w:p>
        </w:tc>
      </w:tr>
      <w:tr w:rsidR="009452A9" w:rsidRPr="00497015" w:rsidTr="00C063B3">
        <w:trPr>
          <w:trHeight w:val="300"/>
        </w:trPr>
        <w:tc>
          <w:tcPr>
            <w:tcW w:w="2734" w:type="dxa"/>
            <w:shd w:val="clear" w:color="auto" w:fill="FFFFFF" w:themeFill="background1"/>
            <w:noWrap/>
          </w:tcPr>
          <w:p w:rsidR="009452A9" w:rsidRPr="00A42010" w:rsidRDefault="009452A9" w:rsidP="00C063B3">
            <w:pPr>
              <w:spacing w:before="240" w:after="60"/>
              <w:outlineLvl w:val="6"/>
              <w:rPr>
                <w:rFonts w:eastAsia="Times New Roman"/>
                <w:color w:val="000000"/>
                <w:sz w:val="16"/>
                <w:szCs w:val="16"/>
              </w:rPr>
            </w:pPr>
            <w:r w:rsidRPr="00A42010">
              <w:rPr>
                <w:rFonts w:eastAsia="Times New Roman"/>
                <w:color w:val="000000"/>
                <w:sz w:val="16"/>
                <w:szCs w:val="16"/>
              </w:rPr>
              <w:t>Complex I ΔNDUFV1 ΔNDUFS1 ΔNDUFA6 ΔNDUFS3 (41/45 subunits)</w:t>
            </w:r>
          </w:p>
        </w:tc>
        <w:tc>
          <w:tcPr>
            <w:tcW w:w="1658" w:type="dxa"/>
            <w:shd w:val="clear" w:color="auto" w:fill="FFFFFF" w:themeFill="background1"/>
            <w:noWrap/>
          </w:tcPr>
          <w:p w:rsidR="009452A9" w:rsidRPr="003C5412" w:rsidRDefault="009452A9" w:rsidP="00C063B3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760D65">
              <w:rPr>
                <w:rFonts w:eastAsia="Times New Roman"/>
                <w:color w:val="000000"/>
                <w:sz w:val="16"/>
                <w:szCs w:val="16"/>
              </w:rPr>
              <w:t>782,789</w:t>
            </w:r>
          </w:p>
        </w:tc>
        <w:tc>
          <w:tcPr>
            <w:tcW w:w="2044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782478</w:t>
            </w:r>
            <w:r w:rsidRPr="00760D65">
              <w:rPr>
                <w:sz w:val="16"/>
                <w:szCs w:val="16"/>
              </w:rPr>
              <w:t>±</w:t>
            </w:r>
            <w:r w:rsidRPr="00760D65">
              <w:rPr>
                <w:rFonts w:eastAsia="Times New Roman"/>
                <w:sz w:val="16"/>
                <w:szCs w:val="16"/>
              </w:rPr>
              <w:t>27</w:t>
            </w:r>
          </w:p>
        </w:tc>
        <w:tc>
          <w:tcPr>
            <w:tcW w:w="1498" w:type="dxa"/>
          </w:tcPr>
          <w:p w:rsidR="009452A9" w:rsidRPr="003C5412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311</w:t>
            </w:r>
          </w:p>
        </w:tc>
        <w:tc>
          <w:tcPr>
            <w:tcW w:w="1308" w:type="dxa"/>
          </w:tcPr>
          <w:p w:rsidR="009452A9" w:rsidRPr="00812A78" w:rsidRDefault="009452A9" w:rsidP="00C063B3">
            <w:pPr>
              <w:spacing w:before="240" w:after="60"/>
              <w:outlineLvl w:val="6"/>
              <w:rPr>
                <w:rFonts w:eastAsia="Times New Roman"/>
                <w:sz w:val="16"/>
                <w:szCs w:val="16"/>
              </w:rPr>
            </w:pPr>
            <w:r w:rsidRPr="00760D65">
              <w:rPr>
                <w:rFonts w:eastAsia="Times New Roman"/>
                <w:sz w:val="16"/>
                <w:szCs w:val="16"/>
              </w:rPr>
              <w:t>0.039</w:t>
            </w:r>
          </w:p>
        </w:tc>
      </w:tr>
    </w:tbl>
    <w:p w:rsidR="009452A9" w:rsidRDefault="009452A9" w:rsidP="009452A9">
      <w:pPr>
        <w:spacing w:line="480" w:lineRule="auto"/>
        <w:jc w:val="both"/>
      </w:pPr>
      <w:r>
        <w:t xml:space="preserve">*Lipid </w:t>
      </w:r>
      <w:r w:rsidRPr="00CC76EB">
        <w:t xml:space="preserve">identities from </w:t>
      </w:r>
      <w:r>
        <w:fldChar w:fldCharType="begin"/>
      </w:r>
      <w:r>
        <w:instrText xml:space="preserve"> ADDIN EN.CITE &lt;EndNote&gt;&lt;Cite&gt;&lt;Author&gt;Yoshikawa&lt;/Author&gt;&lt;Year&gt;2012&lt;/Year&gt;&lt;RecNum&gt;91&lt;/RecNum&gt;&lt;DisplayText&gt;(&lt;style face="italic"&gt;42&lt;/style&gt;)&lt;/DisplayText&gt;&lt;record&gt;&lt;rec-number&gt;91&lt;/rec-number&gt;&lt;foreign-keys&gt;&lt;key app="EN" db-id="zss2fp9datfr5oe9saev0ex09dtdardxzw0v" timestamp="0"&gt;91&lt;/key&gt;&lt;/foreign-keys&gt;&lt;ref-type name="Journal Article"&gt;17&lt;/ref-type&gt;&lt;contributors&gt;&lt;authors&gt;&lt;author&gt;Yoshikawa, S.&lt;/author&gt;&lt;author&gt;Muramoto, K.&lt;/author&gt;&lt;author&gt;Shinzawa-Itoh, K.&lt;/author&gt;&lt;author&gt;Mochizuki, M.&lt;/author&gt;&lt;/authors&gt;&lt;/contributors&gt;&lt;auth-address&gt;Department of Life Science, University of Hyogo, Hyogo, Japan. yoshi@sci.u-hyogo.ac.jp&lt;/auth-address&gt;&lt;titles&gt;&lt;title&gt;Structural studies on bovine heart cytochrome c oxidase&lt;/title&gt;&lt;secondary-title&gt;Biochim Biophys Acta&lt;/secondary-title&gt;&lt;alt-title&gt;Biochimica et biophysica acta&lt;/alt-title&gt;&lt;/titles&gt;&lt;pages&gt;579-89&lt;/pages&gt;&lt;volume&gt;1817&lt;/volume&gt;&lt;number&gt;4&lt;/number&gt;&lt;edition&gt;2012/01/13&lt;/edition&gt;&lt;keywords&gt;&lt;keyword&gt;Animals&lt;/keyword&gt;&lt;keyword&gt;Binding Sites&lt;/keyword&gt;&lt;keyword&gt;Cattle&lt;/keyword&gt;&lt;keyword&gt;Crystallography, X-Ray&lt;/keyword&gt;&lt;keyword&gt;Electron Transport Complex IV/ chemistry/metabolism&lt;/keyword&gt;&lt;keyword&gt;Heme/chemistry/metabolism&lt;/keyword&gt;&lt;keyword&gt;Lipids/chemistry&lt;/keyword&gt;&lt;keyword&gt;Metals/chemistry/metabolism&lt;/keyword&gt;&lt;keyword&gt;Myocardium/ enzymology&lt;/keyword&gt;&lt;keyword&gt;Oxidation-Reduction&lt;/keyword&gt;&lt;keyword&gt;Oxygen/chemistry/metabolism&lt;/keyword&gt;&lt;keyword&gt;Protein Binding&lt;/keyword&gt;&lt;keyword&gt;Protein Conformation&lt;/keyword&gt;&lt;keyword&gt;Protein Subunits/chemistry/metabolism&lt;/keyword&gt;&lt;/keywords&gt;&lt;dates&gt;&lt;year&gt;2012&lt;/year&gt;&lt;pub-dates&gt;&lt;date&gt;Apr&lt;/date&gt;&lt;/pub-dates&gt;&lt;/dates&gt;&lt;isbn&gt;0006-3002 (Print)&amp;#xD;0006-3002 (Linking)&lt;/isbn&gt;&lt;accession-num&gt;22236806&lt;/accession-num&gt;&lt;urls&gt;&lt;related-urls&gt;&lt;url&gt;https://www.sciencedirect.com/science/article/pii/S0005272812000023?via%3Dihub&lt;/url&gt;&lt;/related-urls&gt;&lt;/urls&gt;&lt;electronic-resource-num&gt;10.1016/j.bbabio.2011.12.012&lt;/electronic-resource-num&gt;&lt;remote-database-provider&gt;NLM&lt;/remote-database-provider&gt;&lt;language&gt;eng&lt;/language&gt;&lt;/record&gt;&lt;/Cite&gt;&lt;/EndNote&gt;</w:instrText>
      </w:r>
      <w:r>
        <w:fldChar w:fldCharType="separate"/>
      </w:r>
      <w:r>
        <w:rPr>
          <w:noProof/>
        </w:rPr>
        <w:t>(</w:t>
      </w:r>
      <w:r>
        <w:rPr>
          <w:i/>
          <w:noProof/>
        </w:rPr>
        <w:t>42</w:t>
      </w:r>
      <w:r>
        <w:rPr>
          <w:noProof/>
        </w:rPr>
        <w:t>)</w:t>
      </w:r>
      <w:r>
        <w:fldChar w:fldCharType="end"/>
      </w:r>
      <w:r w:rsidRPr="00CC76EB">
        <w:t>.</w:t>
      </w:r>
    </w:p>
    <w:p w:rsidR="009452A9" w:rsidRDefault="009452A9" w:rsidP="009452A9">
      <w:pPr>
        <w:spacing w:line="480" w:lineRule="auto"/>
        <w:jc w:val="both"/>
      </w:pPr>
      <w:r>
        <w:t xml:space="preserve">**Subunit masses measured by a monolithic column construct. </w:t>
      </w:r>
    </w:p>
    <w:p w:rsidR="009452A9" w:rsidRDefault="009452A9" w:rsidP="009452A9">
      <w:pPr>
        <w:spacing w:line="360" w:lineRule="auto"/>
        <w:jc w:val="both"/>
      </w:pPr>
      <w:r>
        <w:t>***Measurement from native MS.</w:t>
      </w:r>
    </w:p>
    <w:p w:rsidR="00E66255" w:rsidRDefault="00E66255">
      <w:bookmarkStart w:id="0" w:name="_GoBack"/>
      <w:bookmarkEnd w:id="0"/>
    </w:p>
    <w:sectPr w:rsidR="00E66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A9"/>
    <w:rsid w:val="009452A9"/>
    <w:rsid w:val="00E6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2A9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2A9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CVRGroup Admin</dc:creator>
  <cp:lastModifiedBy>CVRGroup Admin</cp:lastModifiedBy>
  <cp:revision>1</cp:revision>
  <dcterms:created xsi:type="dcterms:W3CDTF">2019-01-08T13:59:00Z</dcterms:created>
  <dcterms:modified xsi:type="dcterms:W3CDTF">2019-01-08T13:59:00Z</dcterms:modified>
</cp:coreProperties>
</file>